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312" w:afterLines="100"/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拟提名202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年度江苏省科学技术奖的公示</w:t>
      </w:r>
    </w:p>
    <w:p>
      <w:pPr>
        <w:spacing w:after="156" w:afterLines="50" w:line="360" w:lineRule="auto"/>
        <w:ind w:firstLine="480" w:firstLineChars="200"/>
        <w:rPr>
          <w:rFonts w:hint="eastAsia"/>
          <w:b/>
          <w:color w:val="000000"/>
          <w:sz w:val="24"/>
        </w:rPr>
      </w:pPr>
      <w:r>
        <w:rPr>
          <w:b/>
          <w:color w:val="000000"/>
          <w:sz w:val="24"/>
        </w:rPr>
        <w:t>根据《关于开展2022 年度</w:t>
      </w:r>
      <w:r>
        <w:rPr>
          <w:rFonts w:hint="eastAsia"/>
          <w:b/>
          <w:color w:val="000000"/>
          <w:sz w:val="24"/>
        </w:rPr>
        <w:t>江苏省科学技术奖</w:t>
      </w:r>
      <w:r>
        <w:rPr>
          <w:b/>
          <w:color w:val="000000"/>
          <w:sz w:val="24"/>
        </w:rPr>
        <w:t>提名工作的通知》（</w:t>
      </w:r>
      <w:r>
        <w:rPr>
          <w:rFonts w:hint="eastAsia"/>
          <w:b/>
          <w:color w:val="000000"/>
          <w:sz w:val="24"/>
        </w:rPr>
        <w:t>苏科成发〔2022〕82号</w:t>
      </w:r>
      <w:r>
        <w:rPr>
          <w:b/>
          <w:color w:val="000000"/>
          <w:sz w:val="24"/>
        </w:rPr>
        <w:t>）要求，现将</w:t>
      </w:r>
      <w:r>
        <w:rPr>
          <w:rFonts w:hint="eastAsia"/>
          <w:b/>
          <w:color w:val="000000"/>
          <w:sz w:val="24"/>
        </w:rPr>
        <w:t>南京安元科技有限公司、南京工业大学、徐州徐工挖掘机械有限公司、江苏科技大学、南京安全无忧网络科技有限公司、启业云大数据（南京）有限公司</w:t>
      </w:r>
      <w:r>
        <w:rPr>
          <w:b/>
          <w:color w:val="000000"/>
          <w:sz w:val="24"/>
        </w:rPr>
        <w:t>联合申报2022年度省</w:t>
      </w:r>
      <w:r>
        <w:rPr>
          <w:rFonts w:hint="eastAsia"/>
          <w:b/>
          <w:color w:val="000000"/>
          <w:sz w:val="24"/>
        </w:rPr>
        <w:t>科学技术奖</w:t>
      </w:r>
      <w:r>
        <w:rPr>
          <w:b/>
          <w:color w:val="000000"/>
          <w:sz w:val="24"/>
        </w:rPr>
        <w:t>评审项</w:t>
      </w:r>
      <w:r>
        <w:rPr>
          <w:rFonts w:hint="eastAsia"/>
          <w:b/>
          <w:color w:val="000000"/>
          <w:sz w:val="24"/>
        </w:rPr>
        <w:t>目内容予以公示，具体如下：</w:t>
      </w:r>
    </w:p>
    <w:tbl>
      <w:tblPr>
        <w:tblStyle w:val="7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40"/>
        <w:gridCol w:w="203"/>
        <w:gridCol w:w="158"/>
        <w:gridCol w:w="742"/>
        <w:gridCol w:w="1191"/>
        <w:gridCol w:w="1331"/>
        <w:gridCol w:w="46"/>
        <w:gridCol w:w="995"/>
        <w:gridCol w:w="446"/>
        <w:gridCol w:w="707"/>
        <w:gridCol w:w="338"/>
        <w:gridCol w:w="798"/>
        <w:gridCol w:w="320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998" w:type="dxa"/>
            <w:gridSpan w:val="1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基于工业互联网的安全生产智能管控关键技术研发及应用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（拟）提名单位</w:t>
            </w:r>
          </w:p>
        </w:tc>
        <w:tc>
          <w:tcPr>
            <w:tcW w:w="7998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江苏省安全生产科学技术学会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提名类别</w:t>
            </w:r>
          </w:p>
        </w:tc>
        <w:tc>
          <w:tcPr>
            <w:tcW w:w="799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江苏省科学技术项目奖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主要完成人</w:t>
            </w:r>
          </w:p>
        </w:tc>
        <w:tc>
          <w:tcPr>
            <w:tcW w:w="799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王三明、王聪明、华敏、袁海飞、孟义平、耿家文、余文翟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主要完成单位</w:t>
            </w:r>
          </w:p>
        </w:tc>
        <w:tc>
          <w:tcPr>
            <w:tcW w:w="799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南京安元科技有限公司、南京工业大学、徐州徐工挖掘机械有限公司、江苏科技大学、南京安全无忧网络科技有限公司、启业云大数据（南京）有限公司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91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主要知识产权（不超过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知识产权类别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知识产权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具体名称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国家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授权号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授权日期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证书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编号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权利人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发明人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发明专利有效状态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发明专利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6" w:firstLineChars="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一种软件功能处理方法和装置</w:t>
            </w:r>
          </w:p>
        </w:tc>
        <w:tc>
          <w:tcPr>
            <w:tcW w:w="74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6" w:firstLineChars="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中国</w:t>
            </w:r>
          </w:p>
        </w:tc>
        <w:tc>
          <w:tcPr>
            <w:tcW w:w="11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6" w:firstLineChars="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ZL201610755403.6</w:t>
            </w:r>
          </w:p>
        </w:tc>
        <w:tc>
          <w:tcPr>
            <w:tcW w:w="13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6" w:firstLineChars="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2019.9.17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6" w:firstLineChars="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3529097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6" w:firstLineChars="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南京安元科技有限公司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6" w:firstLineChars="3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王三明、王聪明等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发明专利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一种基于风险评估模型的安全生产风险监测预警设备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ZL202010340351.2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2020.12.22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4166091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南京安元科技有限公司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王三明、余文翟等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发明专利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一种易伸缩与收纳的便携工业级无人机</w:t>
            </w:r>
          </w:p>
        </w:tc>
        <w:tc>
          <w:tcPr>
            <w:tcW w:w="7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ZL202010341984.5</w:t>
            </w:r>
          </w:p>
        </w:tc>
        <w:tc>
          <w:tcPr>
            <w:tcW w:w="13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2021.1.8</w:t>
            </w:r>
          </w:p>
        </w:tc>
        <w:tc>
          <w:tcPr>
            <w:tcW w:w="10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4196147</w:t>
            </w:r>
          </w:p>
        </w:tc>
        <w:tc>
          <w:tcPr>
            <w:tcW w:w="11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南京安元科技有限公司</w:t>
            </w: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王三明、金龙等</w:t>
            </w:r>
          </w:p>
        </w:tc>
        <w:tc>
          <w:tcPr>
            <w:tcW w:w="10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发明专利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基于监控视频的消防通道占用自适应检测方法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ZL202011013470.3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2021.6.29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4518020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南京安元科技有限公司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王三明、王聪明等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发明专利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一种结合GIS路网和蓝牙信标的实时数据挖掘定位的方法</w:t>
            </w:r>
          </w:p>
        </w:tc>
        <w:tc>
          <w:tcPr>
            <w:tcW w:w="74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1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ZL202210083010.0</w:t>
            </w:r>
          </w:p>
        </w:tc>
        <w:tc>
          <w:tcPr>
            <w:tcW w:w="13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2022.3.24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5085056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南京安元科技有限公司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王三明、王聪明等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发明专利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一种跨版本的应用分发方法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ZL202210103448.0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2022.3.8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5032640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南京安元科技有限公司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王三明、王聪明等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发明专利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含[Bmim][DBP]的新型复配型环氧树脂固化-阻燃添加剂及其制备方法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ZL201810343656.1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2020.10.13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4028641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南京工业大学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潘旭海、华敏等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发明专利 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一种适用于挖掘机的远程终端防拆控制方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ZL201911223959.6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2021.08.24 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4638355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徐州徐工挖掘机械有限公司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宋之克、耿家文、袁海飞等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发明专利 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挖掘机电子围墙的建立方法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ZL202111134390.8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2022.02.15 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4937114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徐州徐工挖掘机械有限公司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张斌、耿家文等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szCs w:val="21"/>
              </w:rPr>
              <w:t>实用新型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一种智能性灭火器箱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ZL201720774583.2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2017.6.29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7326377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江苏展邦智能科技有限公司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孟义平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09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代表性论文论著目录（不超过5篇）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论文论著名称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/刊名/作者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年卷页码（XX年X卷XX页）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发表时间（年月日）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通讯作者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第一作者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他引总次数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检索数据库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是否国内</w:t>
            </w:r>
            <w:r>
              <w:rPr>
                <w:rFonts w:hint="eastAsia"/>
                <w:snapToGrid w:val="0"/>
                <w:kern w:val="0"/>
                <w:szCs w:val="21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ind w:left="-60" w:leftChars="-29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定量风险矩阵在HAZOP分析中的应用研究/煤炭技术/杨仕刚王三明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2013,32(01)，242-244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2013年1月10日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杨仕刚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王三明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39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中国知网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ind w:left="-60" w:leftChars="-29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基于物联网的企业安全生产监测预警一体机研发/石油化工安全环保技术/王三明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ind w:left="10" w:leftChars="5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2012,28(03)，30-34+68  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2012年6月20日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王三明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王三明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ind w:left="10" w:leftChars="5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中国知网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ind w:left="10" w:leftChars="5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ind w:left="-60" w:leftChars="-29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RBI技术在我国企业的应用研究与改进思考/中国安全生产科学技术/陈庆娟 王三明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2012,8(06)，191-196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2012年06月30日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陈庆娟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王三明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中国知网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ind w:left="-60" w:leftChars="-29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HAZOP-LOPA-QRA风险云平台辅助化工过程风险管控的实践应用/石油化工安全环保技术/余文翟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2015,31(06)，28-32+7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2015年12月20日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余文翟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余文翟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ind w:left="10" w:leftChars="5"/>
              <w:jc w:val="center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中国知网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5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snapToGrid w:val="0"/>
              <w:ind w:left="-60" w:leftChars="-29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基于多米诺效应的化工园区储罐脆弱性评估研究[J]/中国安全科学学报/蒋代，华敏*，潘旭海，蒋军成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napToGrid w:val="0"/>
              <w:ind w:left="10" w:leftChars="5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2019，29（4）：177-182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napToGrid w:val="0"/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2019年4月15日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napToGrid w:val="0"/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华敏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蒋代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snapToGrid w:val="0"/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11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napToGrid w:val="0"/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中国知网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napToGrid w:val="0"/>
              <w:ind w:left="10" w:leftChars="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是</w:t>
            </w:r>
          </w:p>
        </w:tc>
      </w:tr>
    </w:tbl>
    <w:p>
      <w:pPr>
        <w:spacing w:after="156" w:afterLines="50" w:line="360" w:lineRule="auto"/>
        <w:ind w:firstLine="480" w:firstLineChars="200"/>
        <w:rPr>
          <w:rFonts w:hint="eastAsia"/>
          <w:b/>
          <w:color w:val="000000"/>
          <w:sz w:val="24"/>
        </w:rPr>
      </w:pPr>
    </w:p>
    <w:p>
      <w:pPr>
        <w:spacing w:after="156" w:afterLines="50" w:line="360" w:lineRule="auto"/>
        <w:ind w:firstLine="480" w:firstLineChars="200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自即日起7 个自然日内，任何单位或个人对公示项目的创新性、先进性、实用性及推荐材料的真实性和项目主要完成人持有异议的，可以书面形式向申报单位提出，并提供必要的证明材料。为便于核实查证，确保实事求是、客观公正地处理异议，提出异议的单位或者个人应当以书面形式实名向我司提出，并提出必要的证明文件。异议应当签署真实姓名并加盖单位公章，并注明联系方式，否则不予受理。</w:t>
      </w:r>
    </w:p>
    <w:p>
      <w:pPr>
        <w:spacing w:line="400" w:lineRule="exact"/>
        <w:rPr>
          <w:rFonts w:hint="eastAsia"/>
          <w:b/>
          <w:sz w:val="24"/>
        </w:rPr>
      </w:pP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 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8日</w:t>
      </w:r>
    </w:p>
    <w:sectPr>
      <w:pgSz w:w="11906" w:h="16838"/>
      <w:pgMar w:top="1134" w:right="1077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172A27"/>
    <w:rsid w:val="00016D69"/>
    <w:rsid w:val="00036A2F"/>
    <w:rsid w:val="0008209A"/>
    <w:rsid w:val="000837F7"/>
    <w:rsid w:val="000978F6"/>
    <w:rsid w:val="000D2DB1"/>
    <w:rsid w:val="000F4F14"/>
    <w:rsid w:val="001117DB"/>
    <w:rsid w:val="00132F5B"/>
    <w:rsid w:val="00146EE7"/>
    <w:rsid w:val="001625FD"/>
    <w:rsid w:val="00167C5A"/>
    <w:rsid w:val="00185125"/>
    <w:rsid w:val="00194130"/>
    <w:rsid w:val="001B3B4B"/>
    <w:rsid w:val="001C116E"/>
    <w:rsid w:val="001D6DE3"/>
    <w:rsid w:val="001E17DE"/>
    <w:rsid w:val="001F332C"/>
    <w:rsid w:val="00205094"/>
    <w:rsid w:val="00206F25"/>
    <w:rsid w:val="00232CE9"/>
    <w:rsid w:val="002526F7"/>
    <w:rsid w:val="00275D4E"/>
    <w:rsid w:val="002935C1"/>
    <w:rsid w:val="002945B9"/>
    <w:rsid w:val="002C0A8B"/>
    <w:rsid w:val="002C3FD7"/>
    <w:rsid w:val="002F06AD"/>
    <w:rsid w:val="00311CDB"/>
    <w:rsid w:val="00341698"/>
    <w:rsid w:val="00341935"/>
    <w:rsid w:val="00360493"/>
    <w:rsid w:val="00362411"/>
    <w:rsid w:val="00363C13"/>
    <w:rsid w:val="0039454A"/>
    <w:rsid w:val="0039601B"/>
    <w:rsid w:val="003D59DB"/>
    <w:rsid w:val="00432E53"/>
    <w:rsid w:val="004377B5"/>
    <w:rsid w:val="004653E7"/>
    <w:rsid w:val="004735AD"/>
    <w:rsid w:val="00495639"/>
    <w:rsid w:val="004A1D4F"/>
    <w:rsid w:val="004B47CB"/>
    <w:rsid w:val="004C5D69"/>
    <w:rsid w:val="004E0774"/>
    <w:rsid w:val="004E1F4A"/>
    <w:rsid w:val="00503A7F"/>
    <w:rsid w:val="00504875"/>
    <w:rsid w:val="0052311E"/>
    <w:rsid w:val="00531FBC"/>
    <w:rsid w:val="005557C0"/>
    <w:rsid w:val="00562493"/>
    <w:rsid w:val="0057046D"/>
    <w:rsid w:val="0059329B"/>
    <w:rsid w:val="005C1F0B"/>
    <w:rsid w:val="005E0F3F"/>
    <w:rsid w:val="006040C3"/>
    <w:rsid w:val="006137AD"/>
    <w:rsid w:val="00614A40"/>
    <w:rsid w:val="00620D77"/>
    <w:rsid w:val="00623F46"/>
    <w:rsid w:val="00626A49"/>
    <w:rsid w:val="00693462"/>
    <w:rsid w:val="006A40B7"/>
    <w:rsid w:val="006C7206"/>
    <w:rsid w:val="006C7DDA"/>
    <w:rsid w:val="006D61A8"/>
    <w:rsid w:val="007004E9"/>
    <w:rsid w:val="00707964"/>
    <w:rsid w:val="00741CBE"/>
    <w:rsid w:val="00761A7E"/>
    <w:rsid w:val="00797DB1"/>
    <w:rsid w:val="007A3D1A"/>
    <w:rsid w:val="007B2857"/>
    <w:rsid w:val="007B3A28"/>
    <w:rsid w:val="007B7133"/>
    <w:rsid w:val="007F7BE6"/>
    <w:rsid w:val="008005EA"/>
    <w:rsid w:val="00801460"/>
    <w:rsid w:val="008032DA"/>
    <w:rsid w:val="0081447A"/>
    <w:rsid w:val="008263EB"/>
    <w:rsid w:val="0083607F"/>
    <w:rsid w:val="0084572C"/>
    <w:rsid w:val="00861A6D"/>
    <w:rsid w:val="00867151"/>
    <w:rsid w:val="008844A0"/>
    <w:rsid w:val="00887474"/>
    <w:rsid w:val="008944AA"/>
    <w:rsid w:val="008B6D91"/>
    <w:rsid w:val="008C653F"/>
    <w:rsid w:val="008D4839"/>
    <w:rsid w:val="008D6F7F"/>
    <w:rsid w:val="008E0CE4"/>
    <w:rsid w:val="008E69E8"/>
    <w:rsid w:val="009122FA"/>
    <w:rsid w:val="00930A1C"/>
    <w:rsid w:val="0094066F"/>
    <w:rsid w:val="0097708C"/>
    <w:rsid w:val="009821A5"/>
    <w:rsid w:val="009A5F9B"/>
    <w:rsid w:val="009A7CE4"/>
    <w:rsid w:val="009F3CB0"/>
    <w:rsid w:val="00A07072"/>
    <w:rsid w:val="00A16B3C"/>
    <w:rsid w:val="00A34844"/>
    <w:rsid w:val="00A3709E"/>
    <w:rsid w:val="00A40F1C"/>
    <w:rsid w:val="00A5288C"/>
    <w:rsid w:val="00A54B01"/>
    <w:rsid w:val="00A7095B"/>
    <w:rsid w:val="00A839F3"/>
    <w:rsid w:val="00A862A8"/>
    <w:rsid w:val="00A97959"/>
    <w:rsid w:val="00AA687A"/>
    <w:rsid w:val="00AD3871"/>
    <w:rsid w:val="00AE4295"/>
    <w:rsid w:val="00AF0DCF"/>
    <w:rsid w:val="00AF3C7F"/>
    <w:rsid w:val="00B03643"/>
    <w:rsid w:val="00B15B29"/>
    <w:rsid w:val="00B15CF2"/>
    <w:rsid w:val="00B253C5"/>
    <w:rsid w:val="00B255FB"/>
    <w:rsid w:val="00B3230D"/>
    <w:rsid w:val="00BA3E12"/>
    <w:rsid w:val="00BB69AD"/>
    <w:rsid w:val="00BB6EA5"/>
    <w:rsid w:val="00BC0DEC"/>
    <w:rsid w:val="00BD3527"/>
    <w:rsid w:val="00C26069"/>
    <w:rsid w:val="00C26904"/>
    <w:rsid w:val="00C5536C"/>
    <w:rsid w:val="00C77FEB"/>
    <w:rsid w:val="00C85AE0"/>
    <w:rsid w:val="00C9181E"/>
    <w:rsid w:val="00C96F5C"/>
    <w:rsid w:val="00CB1A5E"/>
    <w:rsid w:val="00CB4E95"/>
    <w:rsid w:val="00CC00EC"/>
    <w:rsid w:val="00CE16F4"/>
    <w:rsid w:val="00CF5D5C"/>
    <w:rsid w:val="00D0392F"/>
    <w:rsid w:val="00D211B3"/>
    <w:rsid w:val="00D4065C"/>
    <w:rsid w:val="00D44482"/>
    <w:rsid w:val="00D52E44"/>
    <w:rsid w:val="00D610AB"/>
    <w:rsid w:val="00D73522"/>
    <w:rsid w:val="00D75FD2"/>
    <w:rsid w:val="00D80582"/>
    <w:rsid w:val="00D80D10"/>
    <w:rsid w:val="00DB30B5"/>
    <w:rsid w:val="00DC62A0"/>
    <w:rsid w:val="00E04ADE"/>
    <w:rsid w:val="00E10610"/>
    <w:rsid w:val="00E40D9A"/>
    <w:rsid w:val="00E60438"/>
    <w:rsid w:val="00E72FAE"/>
    <w:rsid w:val="00EB4A71"/>
    <w:rsid w:val="00EC2E53"/>
    <w:rsid w:val="00EC6288"/>
    <w:rsid w:val="00F126DA"/>
    <w:rsid w:val="00F55709"/>
    <w:rsid w:val="00F56E89"/>
    <w:rsid w:val="00F9199F"/>
    <w:rsid w:val="00FC3347"/>
    <w:rsid w:val="00FD19F8"/>
    <w:rsid w:val="00FD5E56"/>
    <w:rsid w:val="00FD6991"/>
    <w:rsid w:val="00FF09E2"/>
    <w:rsid w:val="00FF6AF7"/>
    <w:rsid w:val="00FF7F4D"/>
    <w:rsid w:val="015305CF"/>
    <w:rsid w:val="036A2975"/>
    <w:rsid w:val="03A55AFF"/>
    <w:rsid w:val="03B212AE"/>
    <w:rsid w:val="052A6A6A"/>
    <w:rsid w:val="08AD28EC"/>
    <w:rsid w:val="09AE30BC"/>
    <w:rsid w:val="0D850839"/>
    <w:rsid w:val="0E943B42"/>
    <w:rsid w:val="0EAB7C1B"/>
    <w:rsid w:val="0FE92E79"/>
    <w:rsid w:val="10511E44"/>
    <w:rsid w:val="1394646D"/>
    <w:rsid w:val="170210A5"/>
    <w:rsid w:val="19EE0591"/>
    <w:rsid w:val="1AF56088"/>
    <w:rsid w:val="1CCE4135"/>
    <w:rsid w:val="1F130B9F"/>
    <w:rsid w:val="20B33E6A"/>
    <w:rsid w:val="219739C1"/>
    <w:rsid w:val="24970491"/>
    <w:rsid w:val="25BC5DE8"/>
    <w:rsid w:val="26101208"/>
    <w:rsid w:val="295B5199"/>
    <w:rsid w:val="2AD02ED8"/>
    <w:rsid w:val="3129266C"/>
    <w:rsid w:val="33A36660"/>
    <w:rsid w:val="34AF56E4"/>
    <w:rsid w:val="362F7849"/>
    <w:rsid w:val="36477DEF"/>
    <w:rsid w:val="36DE76D9"/>
    <w:rsid w:val="372223D1"/>
    <w:rsid w:val="37FC4BF0"/>
    <w:rsid w:val="38832FEC"/>
    <w:rsid w:val="3AA50BBB"/>
    <w:rsid w:val="3B83017D"/>
    <w:rsid w:val="3CEE5817"/>
    <w:rsid w:val="3D8106E7"/>
    <w:rsid w:val="3E775D67"/>
    <w:rsid w:val="434B4D1F"/>
    <w:rsid w:val="498535A8"/>
    <w:rsid w:val="4CC00BEF"/>
    <w:rsid w:val="507B6DFE"/>
    <w:rsid w:val="5193233F"/>
    <w:rsid w:val="52A62898"/>
    <w:rsid w:val="53302437"/>
    <w:rsid w:val="539A7BC0"/>
    <w:rsid w:val="571D7148"/>
    <w:rsid w:val="57E96771"/>
    <w:rsid w:val="5924065A"/>
    <w:rsid w:val="5A834D58"/>
    <w:rsid w:val="5B2140D1"/>
    <w:rsid w:val="5B805479"/>
    <w:rsid w:val="5E076134"/>
    <w:rsid w:val="5F6C4321"/>
    <w:rsid w:val="62496A43"/>
    <w:rsid w:val="64AF3B7C"/>
    <w:rsid w:val="65087C68"/>
    <w:rsid w:val="668A6F1B"/>
    <w:rsid w:val="668E3874"/>
    <w:rsid w:val="68160E1E"/>
    <w:rsid w:val="73A52FC7"/>
    <w:rsid w:val="745E6F79"/>
    <w:rsid w:val="76185F8D"/>
    <w:rsid w:val="76EF13A9"/>
    <w:rsid w:val="79DA61B8"/>
    <w:rsid w:val="7B3C1380"/>
    <w:rsid w:val="7CDF14EA"/>
    <w:rsid w:val="7D517FF5"/>
    <w:rsid w:val="7F28743A"/>
    <w:rsid w:val="7F6256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widowControl/>
      <w:autoSpaceDE/>
      <w:autoSpaceDN/>
      <w:adjustRightInd/>
    </w:pPr>
    <w:rPr>
      <w:rFonts w:ascii="Times New Roman"/>
      <w:szCs w:val="24"/>
    </w:rPr>
  </w:style>
  <w:style w:type="paragraph" w:styleId="3">
    <w:name w:val="Plain Text"/>
    <w:basedOn w:val="1"/>
    <w:link w:val="12"/>
    <w:qFormat/>
    <w:uiPriority w:val="99"/>
    <w:pPr>
      <w:spacing w:line="360" w:lineRule="auto"/>
      <w:ind w:firstLine="480" w:firstLineChars="200"/>
    </w:pPr>
    <w:rPr>
      <w:rFonts w:ascii="仿宋_GB2312" w:hAnsi="Calibri"/>
      <w:sz w:val="24"/>
      <w:szCs w:val="22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_Style 8"/>
    <w:basedOn w:val="1"/>
    <w:next w:val="1"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customStyle="1" w:styleId="11">
    <w:name w:val="正文1"/>
    <w:uiPriority w:val="0"/>
    <w:pPr>
      <w:jc w:val="both"/>
    </w:pPr>
    <w:rPr>
      <w:rFonts w:ascii="Calibri" w:hAnsi="Calibri" w:cs="宋体"/>
      <w:kern w:val="2"/>
      <w:sz w:val="21"/>
      <w:szCs w:val="21"/>
      <w:lang w:val="en-US" w:eastAsia="zh-CN" w:bidi="ar-SA"/>
    </w:rPr>
  </w:style>
  <w:style w:type="character" w:customStyle="1" w:styleId="12">
    <w:name w:val="纯文本 字符"/>
    <w:link w:val="3"/>
    <w:qFormat/>
    <w:uiPriority w:val="99"/>
    <w:rPr>
      <w:rFonts w:ascii="仿宋_GB2312" w:hAnsi="Calibri"/>
      <w:kern w:val="2"/>
      <w:sz w:val="24"/>
      <w:szCs w:val="22"/>
    </w:rPr>
  </w:style>
  <w:style w:type="character" w:customStyle="1" w:styleId="13">
    <w:name w:val="页脚 字符"/>
    <w:link w:val="4"/>
    <w:semiHidden/>
    <w:uiPriority w:val="99"/>
    <w:rPr>
      <w:kern w:val="2"/>
      <w:sz w:val="18"/>
      <w:szCs w:val="18"/>
    </w:rPr>
  </w:style>
  <w:style w:type="character" w:customStyle="1" w:styleId="14">
    <w:name w:val="页眉 字符"/>
    <w:link w:val="5"/>
    <w:semiHidden/>
    <w:uiPriority w:val="99"/>
    <w:rPr>
      <w:kern w:val="2"/>
      <w:sz w:val="18"/>
      <w:szCs w:val="18"/>
    </w:rPr>
  </w:style>
  <w:style w:type="character" w:customStyle="1" w:styleId="15">
    <w:name w:val=" Char Char2"/>
    <w:qFormat/>
    <w:uiPriority w:val="0"/>
    <w:rPr>
      <w:rFonts w:ascii="仿宋_GB2312" w:hAnsi="Calibri"/>
      <w:sz w:val="24"/>
    </w:rPr>
  </w:style>
  <w:style w:type="character" w:customStyle="1" w:styleId="16">
    <w:name w:val="Plain Text Char1"/>
    <w:semiHidden/>
    <w:locked/>
    <w:uiPriority w:val="99"/>
    <w:rPr>
      <w:rFonts w:ascii="宋体" w:hAnsi="Courier New"/>
      <w:sz w:val="21"/>
    </w:rPr>
  </w:style>
  <w:style w:type="character" w:customStyle="1" w:styleId="17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Plain Text Char"/>
    <w:locked/>
    <w:uiPriority w:val="0"/>
    <w:rPr>
      <w:rFonts w:ascii="仿宋_GB2312" w:hAnsi="Calibri"/>
      <w:sz w:val="24"/>
    </w:rPr>
  </w:style>
  <w:style w:type="character" w:customStyle="1" w:styleId="19">
    <w:name w:val="fontstyle01"/>
    <w:qFormat/>
    <w:uiPriority w:val="99"/>
    <w:rPr>
      <w:rFonts w:ascii="宋体" w:hAnsi="宋体" w:eastAsia="宋体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321</Words>
  <Characters>1833</Characters>
  <Lines>15</Lines>
  <Paragraphs>4</Paragraphs>
  <TotalTime>0</TotalTime>
  <ScaleCrop>false</ScaleCrop>
  <LinksUpToDate>false</LinksUpToDate>
  <CharactersWithSpaces>2150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2021-06-22T02:04:00Z</dcterms:created>
  <dc:creator>微软用户</dc:creator>
  <cp:lastModifiedBy>John</cp:lastModifiedBy>
  <cp:lastPrinted>2021-06-22T02:25:00Z</cp:lastPrinted>
  <dcterms:modified xsi:type="dcterms:W3CDTF">2022-05-19T00:59:33Z</dcterms:modified>
  <dc:title>辽宁省推荐2011年度国家科技奖项目公示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5E69A42E70BC4ABBA4474CB91F04597E</vt:lpwstr>
  </property>
</Properties>
</file>